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82B4DB" w14:textId="6774D783" w:rsidR="0036032F" w:rsidRPr="0036032F" w:rsidRDefault="006A0788">
      <w:pPr>
        <w:rPr>
          <w:b/>
          <w:lang w:val="en-GB"/>
        </w:rPr>
      </w:pPr>
      <w:r>
        <w:rPr>
          <w:b/>
          <w:lang w:val="en-GB"/>
        </w:rPr>
        <w:t>Voluntary Sector Independence in Yorkshire and Humberside: n</w:t>
      </w:r>
      <w:r w:rsidR="0036032F">
        <w:rPr>
          <w:b/>
          <w:lang w:val="en-GB"/>
        </w:rPr>
        <w:t>ote of</w:t>
      </w:r>
      <w:r>
        <w:rPr>
          <w:b/>
          <w:lang w:val="en-GB"/>
        </w:rPr>
        <w:t xml:space="preserve"> a meeting </w:t>
      </w:r>
      <w:r w:rsidR="0036032F" w:rsidRPr="0036032F">
        <w:rPr>
          <w:b/>
          <w:lang w:val="en-GB"/>
        </w:rPr>
        <w:t>organised by Involve Yorks and Humber</w:t>
      </w:r>
    </w:p>
    <w:p w14:paraId="6B60E00A" w14:textId="77777777" w:rsidR="0036032F" w:rsidRDefault="0036032F">
      <w:pPr>
        <w:rPr>
          <w:lang w:val="en-GB"/>
        </w:rPr>
      </w:pPr>
    </w:p>
    <w:p w14:paraId="0AAC9E24" w14:textId="3301F953" w:rsidR="0036032F" w:rsidRPr="006A0788" w:rsidRDefault="008A7DCE">
      <w:pPr>
        <w:rPr>
          <w:i/>
          <w:lang w:val="en-GB"/>
        </w:rPr>
      </w:pPr>
      <w:r w:rsidRPr="006A0788">
        <w:rPr>
          <w:i/>
          <w:lang w:val="en-GB"/>
        </w:rPr>
        <w:t>Present</w:t>
      </w:r>
    </w:p>
    <w:tbl>
      <w:tblPr>
        <w:tblW w:w="9240" w:type="dxa"/>
        <w:tblBorders>
          <w:top w:val="nil"/>
          <w:left w:val="nil"/>
          <w:right w:val="nil"/>
        </w:tblBorders>
        <w:tblLayout w:type="fixed"/>
        <w:tblLook w:val="0000" w:firstRow="0" w:lastRow="0" w:firstColumn="0" w:lastColumn="0" w:noHBand="0" w:noVBand="0"/>
      </w:tblPr>
      <w:tblGrid>
        <w:gridCol w:w="1540"/>
        <w:gridCol w:w="2188"/>
        <w:gridCol w:w="5512"/>
      </w:tblGrid>
      <w:tr w:rsidR="008A7DCE" w14:paraId="6E637571" w14:textId="77777777" w:rsidTr="008A7DCE">
        <w:tc>
          <w:tcPr>
            <w:tcW w:w="1540" w:type="dxa"/>
            <w:tcMar>
              <w:top w:w="20" w:type="nil"/>
              <w:left w:w="20" w:type="nil"/>
              <w:right w:w="20" w:type="nil"/>
            </w:tcMar>
            <w:vAlign w:val="bottom"/>
          </w:tcPr>
          <w:p w14:paraId="1B3B90B0"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Judy</w:t>
            </w:r>
          </w:p>
        </w:tc>
        <w:tc>
          <w:tcPr>
            <w:tcW w:w="2188" w:type="dxa"/>
            <w:tcMar>
              <w:top w:w="20" w:type="nil"/>
              <w:left w:w="20" w:type="nil"/>
              <w:right w:w="20" w:type="nil"/>
            </w:tcMar>
            <w:vAlign w:val="bottom"/>
          </w:tcPr>
          <w:p w14:paraId="572A7FF6"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Robinson</w:t>
            </w:r>
          </w:p>
        </w:tc>
        <w:tc>
          <w:tcPr>
            <w:tcW w:w="5512" w:type="dxa"/>
            <w:tcMar>
              <w:top w:w="20" w:type="nil"/>
              <w:left w:w="20" w:type="nil"/>
              <w:right w:w="20" w:type="nil"/>
            </w:tcMar>
            <w:vAlign w:val="bottom"/>
          </w:tcPr>
          <w:p w14:paraId="147BD9E9"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Involve Yorkshire &amp; Humber</w:t>
            </w:r>
          </w:p>
        </w:tc>
      </w:tr>
      <w:tr w:rsidR="008A7DCE" w14:paraId="59FA2235" w14:textId="77777777" w:rsidTr="008A7DCE">
        <w:tblPrEx>
          <w:tblBorders>
            <w:top w:val="none" w:sz="0" w:space="0" w:color="auto"/>
          </w:tblBorders>
        </w:tblPrEx>
        <w:tc>
          <w:tcPr>
            <w:tcW w:w="1540" w:type="dxa"/>
            <w:tcMar>
              <w:top w:w="20" w:type="nil"/>
              <w:left w:w="20" w:type="nil"/>
              <w:right w:w="20" w:type="nil"/>
            </w:tcMar>
            <w:vAlign w:val="bottom"/>
          </w:tcPr>
          <w:p w14:paraId="789D59EC"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Sir Roger</w:t>
            </w:r>
          </w:p>
        </w:tc>
        <w:tc>
          <w:tcPr>
            <w:tcW w:w="2188" w:type="dxa"/>
            <w:tcMar>
              <w:top w:w="20" w:type="nil"/>
              <w:left w:w="20" w:type="nil"/>
              <w:right w:w="20" w:type="nil"/>
            </w:tcMar>
            <w:vAlign w:val="bottom"/>
          </w:tcPr>
          <w:p w14:paraId="478FA5E6"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Singleton</w:t>
            </w:r>
          </w:p>
        </w:tc>
        <w:tc>
          <w:tcPr>
            <w:tcW w:w="5512" w:type="dxa"/>
            <w:tcMar>
              <w:top w:w="20" w:type="nil"/>
              <w:left w:w="20" w:type="nil"/>
              <w:right w:w="20" w:type="nil"/>
            </w:tcMar>
            <w:vAlign w:val="bottom"/>
          </w:tcPr>
          <w:p w14:paraId="6CDC496F"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Chair of the Independence Panel</w:t>
            </w:r>
          </w:p>
        </w:tc>
      </w:tr>
      <w:tr w:rsidR="008A7DCE" w14:paraId="413FE975" w14:textId="77777777" w:rsidTr="008A7DCE">
        <w:tblPrEx>
          <w:tblBorders>
            <w:top w:val="none" w:sz="0" w:space="0" w:color="auto"/>
          </w:tblBorders>
        </w:tblPrEx>
        <w:tc>
          <w:tcPr>
            <w:tcW w:w="1540" w:type="dxa"/>
            <w:tcMar>
              <w:top w:w="20" w:type="nil"/>
              <w:left w:w="20" w:type="nil"/>
              <w:right w:w="20" w:type="nil"/>
            </w:tcMar>
            <w:vAlign w:val="bottom"/>
          </w:tcPr>
          <w:p w14:paraId="6BFF20E5"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Caroline</w:t>
            </w:r>
          </w:p>
        </w:tc>
        <w:tc>
          <w:tcPr>
            <w:tcW w:w="2188" w:type="dxa"/>
            <w:tcMar>
              <w:top w:w="20" w:type="nil"/>
              <w:left w:w="20" w:type="nil"/>
              <w:right w:w="20" w:type="nil"/>
            </w:tcMar>
            <w:vAlign w:val="bottom"/>
          </w:tcPr>
          <w:p w14:paraId="359DE2A2"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Slocock</w:t>
            </w:r>
          </w:p>
        </w:tc>
        <w:tc>
          <w:tcPr>
            <w:tcW w:w="5512" w:type="dxa"/>
            <w:tcMar>
              <w:top w:w="20" w:type="nil"/>
              <w:left w:w="20" w:type="nil"/>
              <w:right w:w="20" w:type="nil"/>
            </w:tcMar>
            <w:vAlign w:val="bottom"/>
          </w:tcPr>
          <w:p w14:paraId="050C3AFF"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Head of the Panel Secretariat</w:t>
            </w:r>
          </w:p>
        </w:tc>
      </w:tr>
      <w:tr w:rsidR="008A7DCE" w14:paraId="7BAF527E" w14:textId="77777777" w:rsidTr="008A7DCE">
        <w:tblPrEx>
          <w:tblBorders>
            <w:top w:val="none" w:sz="0" w:space="0" w:color="auto"/>
          </w:tblBorders>
        </w:tblPrEx>
        <w:tc>
          <w:tcPr>
            <w:tcW w:w="1540" w:type="dxa"/>
            <w:tcMar>
              <w:top w:w="20" w:type="nil"/>
              <w:left w:w="20" w:type="nil"/>
              <w:right w:w="20" w:type="nil"/>
            </w:tcMar>
            <w:vAlign w:val="bottom"/>
          </w:tcPr>
          <w:p w14:paraId="4BEBF669"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Janet</w:t>
            </w:r>
          </w:p>
        </w:tc>
        <w:tc>
          <w:tcPr>
            <w:tcW w:w="2188" w:type="dxa"/>
            <w:tcMar>
              <w:top w:w="20" w:type="nil"/>
              <w:left w:w="20" w:type="nil"/>
              <w:right w:w="20" w:type="nil"/>
            </w:tcMar>
            <w:vAlign w:val="bottom"/>
          </w:tcPr>
          <w:p w14:paraId="3658E9DF"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Wheatley</w:t>
            </w:r>
          </w:p>
        </w:tc>
        <w:tc>
          <w:tcPr>
            <w:tcW w:w="5512" w:type="dxa"/>
            <w:tcMar>
              <w:top w:w="20" w:type="nil"/>
              <w:left w:w="20" w:type="nil"/>
              <w:right w:w="20" w:type="nil"/>
            </w:tcMar>
            <w:vAlign w:val="bottom"/>
          </w:tcPr>
          <w:p w14:paraId="0C10CDAE"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Voluntary Action Rotherham</w:t>
            </w:r>
          </w:p>
        </w:tc>
      </w:tr>
      <w:tr w:rsidR="008A7DCE" w14:paraId="5900B0E5" w14:textId="77777777" w:rsidTr="008A7DCE">
        <w:tblPrEx>
          <w:tblBorders>
            <w:top w:val="none" w:sz="0" w:space="0" w:color="auto"/>
          </w:tblBorders>
        </w:tblPrEx>
        <w:tc>
          <w:tcPr>
            <w:tcW w:w="1540" w:type="dxa"/>
            <w:tcMar>
              <w:top w:w="20" w:type="nil"/>
              <w:left w:w="20" w:type="nil"/>
              <w:right w:w="20" w:type="nil"/>
            </w:tcMar>
            <w:vAlign w:val="bottom"/>
          </w:tcPr>
          <w:p w14:paraId="0FFC9427"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Jim</w:t>
            </w:r>
          </w:p>
        </w:tc>
        <w:tc>
          <w:tcPr>
            <w:tcW w:w="2188" w:type="dxa"/>
            <w:tcMar>
              <w:top w:w="20" w:type="nil"/>
              <w:left w:w="20" w:type="nil"/>
              <w:right w:w="20" w:type="nil"/>
            </w:tcMar>
            <w:vAlign w:val="bottom"/>
          </w:tcPr>
          <w:p w14:paraId="67CC50B1"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Steinke</w:t>
            </w:r>
          </w:p>
        </w:tc>
        <w:tc>
          <w:tcPr>
            <w:tcW w:w="5512" w:type="dxa"/>
            <w:tcMar>
              <w:top w:w="20" w:type="nil"/>
              <w:left w:w="20" w:type="nil"/>
              <w:right w:w="20" w:type="nil"/>
            </w:tcMar>
            <w:vAlign w:val="bottom"/>
          </w:tcPr>
          <w:p w14:paraId="24407CCE"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Northern Refugee Centre</w:t>
            </w:r>
          </w:p>
        </w:tc>
      </w:tr>
      <w:tr w:rsidR="008A7DCE" w14:paraId="67586185" w14:textId="77777777" w:rsidTr="008A7DCE">
        <w:tblPrEx>
          <w:tblBorders>
            <w:top w:val="none" w:sz="0" w:space="0" w:color="auto"/>
          </w:tblBorders>
        </w:tblPrEx>
        <w:tc>
          <w:tcPr>
            <w:tcW w:w="1540" w:type="dxa"/>
            <w:tcMar>
              <w:top w:w="20" w:type="nil"/>
              <w:left w:w="20" w:type="nil"/>
              <w:right w:w="20" w:type="nil"/>
            </w:tcMar>
            <w:vAlign w:val="bottom"/>
          </w:tcPr>
          <w:p w14:paraId="0A8F14AA"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David</w:t>
            </w:r>
          </w:p>
        </w:tc>
        <w:tc>
          <w:tcPr>
            <w:tcW w:w="2188" w:type="dxa"/>
            <w:tcMar>
              <w:top w:w="20" w:type="nil"/>
              <w:left w:w="20" w:type="nil"/>
              <w:right w:w="20" w:type="nil"/>
            </w:tcMar>
            <w:vAlign w:val="bottom"/>
          </w:tcPr>
          <w:p w14:paraId="2E187E92"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Smith</w:t>
            </w:r>
          </w:p>
        </w:tc>
        <w:tc>
          <w:tcPr>
            <w:tcW w:w="5512" w:type="dxa"/>
            <w:tcMar>
              <w:top w:w="20" w:type="nil"/>
              <w:left w:w="20" w:type="nil"/>
              <w:right w:w="20" w:type="nil"/>
            </w:tcMar>
            <w:vAlign w:val="bottom"/>
          </w:tcPr>
          <w:p w14:paraId="7CBC8572"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Voluntary Action Leeds</w:t>
            </w:r>
          </w:p>
        </w:tc>
      </w:tr>
      <w:tr w:rsidR="008A7DCE" w14:paraId="441CC2CD" w14:textId="77777777" w:rsidTr="008A7DCE">
        <w:tblPrEx>
          <w:tblBorders>
            <w:top w:val="none" w:sz="0" w:space="0" w:color="auto"/>
          </w:tblBorders>
        </w:tblPrEx>
        <w:tc>
          <w:tcPr>
            <w:tcW w:w="1540" w:type="dxa"/>
            <w:tcMar>
              <w:top w:w="20" w:type="nil"/>
              <w:left w:w="20" w:type="nil"/>
              <w:right w:w="20" w:type="nil"/>
            </w:tcMar>
            <w:vAlign w:val="bottom"/>
          </w:tcPr>
          <w:p w14:paraId="44A215F0"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Yasmin </w:t>
            </w:r>
          </w:p>
        </w:tc>
        <w:tc>
          <w:tcPr>
            <w:tcW w:w="2188" w:type="dxa"/>
            <w:tcMar>
              <w:top w:w="20" w:type="nil"/>
              <w:left w:w="20" w:type="nil"/>
              <w:right w:w="20" w:type="nil"/>
            </w:tcMar>
            <w:vAlign w:val="bottom"/>
          </w:tcPr>
          <w:p w14:paraId="1930843D"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Khan</w:t>
            </w:r>
          </w:p>
        </w:tc>
        <w:tc>
          <w:tcPr>
            <w:tcW w:w="5512" w:type="dxa"/>
            <w:tcMar>
              <w:top w:w="20" w:type="nil"/>
              <w:left w:w="20" w:type="nil"/>
              <w:right w:w="20" w:type="nil"/>
            </w:tcMar>
            <w:vAlign w:val="bottom"/>
          </w:tcPr>
          <w:p w14:paraId="754DC8C9"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Staying Put</w:t>
            </w:r>
          </w:p>
        </w:tc>
      </w:tr>
      <w:tr w:rsidR="008A7DCE" w14:paraId="24894077" w14:textId="77777777" w:rsidTr="008A7DCE">
        <w:tblPrEx>
          <w:tblBorders>
            <w:top w:val="none" w:sz="0" w:space="0" w:color="auto"/>
          </w:tblBorders>
        </w:tblPrEx>
        <w:tc>
          <w:tcPr>
            <w:tcW w:w="1540" w:type="dxa"/>
            <w:tcMar>
              <w:top w:w="20" w:type="nil"/>
              <w:left w:w="20" w:type="nil"/>
              <w:right w:w="20" w:type="nil"/>
            </w:tcMar>
            <w:vAlign w:val="bottom"/>
          </w:tcPr>
          <w:p w14:paraId="1E6A0F03"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Ed</w:t>
            </w:r>
          </w:p>
        </w:tc>
        <w:tc>
          <w:tcPr>
            <w:tcW w:w="2188" w:type="dxa"/>
            <w:tcMar>
              <w:top w:w="20" w:type="nil"/>
              <w:left w:w="20" w:type="nil"/>
              <w:right w:w="20" w:type="nil"/>
            </w:tcMar>
            <w:vAlign w:val="bottom"/>
          </w:tcPr>
          <w:p w14:paraId="65CEA614"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Poulter</w:t>
            </w:r>
          </w:p>
        </w:tc>
        <w:tc>
          <w:tcPr>
            <w:tcW w:w="5512" w:type="dxa"/>
            <w:tcMar>
              <w:top w:w="20" w:type="nil"/>
              <w:left w:w="20" w:type="nil"/>
              <w:right w:w="20" w:type="nil"/>
            </w:tcMar>
            <w:vAlign w:val="bottom"/>
          </w:tcPr>
          <w:p w14:paraId="43C62BC0"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Yorkshire &amp; Humber Rural Network</w:t>
            </w:r>
          </w:p>
        </w:tc>
      </w:tr>
      <w:tr w:rsidR="008A7DCE" w14:paraId="18A43134" w14:textId="77777777" w:rsidTr="008A7DCE">
        <w:tblPrEx>
          <w:tblBorders>
            <w:top w:val="none" w:sz="0" w:space="0" w:color="auto"/>
          </w:tblBorders>
        </w:tblPrEx>
        <w:tc>
          <w:tcPr>
            <w:tcW w:w="1540" w:type="dxa"/>
            <w:tcMar>
              <w:top w:w="20" w:type="nil"/>
              <w:left w:w="20" w:type="nil"/>
              <w:right w:w="20" w:type="nil"/>
            </w:tcMar>
            <w:vAlign w:val="bottom"/>
          </w:tcPr>
          <w:p w14:paraId="407AD54B"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Helen</w:t>
            </w:r>
          </w:p>
        </w:tc>
        <w:tc>
          <w:tcPr>
            <w:tcW w:w="2188" w:type="dxa"/>
            <w:tcMar>
              <w:top w:w="20" w:type="nil"/>
              <w:left w:w="20" w:type="nil"/>
              <w:right w:w="20" w:type="nil"/>
            </w:tcMar>
            <w:vAlign w:val="bottom"/>
          </w:tcPr>
          <w:p w14:paraId="435583B3"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Jones</w:t>
            </w:r>
          </w:p>
        </w:tc>
        <w:tc>
          <w:tcPr>
            <w:tcW w:w="5512" w:type="dxa"/>
            <w:tcMar>
              <w:top w:w="20" w:type="nil"/>
              <w:left w:w="20" w:type="nil"/>
              <w:right w:w="20" w:type="nil"/>
            </w:tcMar>
            <w:vAlign w:val="bottom"/>
          </w:tcPr>
          <w:p w14:paraId="42AA419E"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Leeds Gypsy and Traveller Exchange</w:t>
            </w:r>
          </w:p>
        </w:tc>
      </w:tr>
      <w:tr w:rsidR="008A7DCE" w14:paraId="21C1BA14" w14:textId="77777777" w:rsidTr="008A7DCE">
        <w:tblPrEx>
          <w:tblBorders>
            <w:top w:val="none" w:sz="0" w:space="0" w:color="auto"/>
          </w:tblBorders>
        </w:tblPrEx>
        <w:tc>
          <w:tcPr>
            <w:tcW w:w="1540" w:type="dxa"/>
            <w:tcMar>
              <w:top w:w="20" w:type="nil"/>
              <w:left w:w="20" w:type="nil"/>
              <w:right w:w="20" w:type="nil"/>
            </w:tcMar>
            <w:vAlign w:val="bottom"/>
          </w:tcPr>
          <w:p w14:paraId="6E005375"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Martin</w:t>
            </w:r>
          </w:p>
        </w:tc>
        <w:tc>
          <w:tcPr>
            <w:tcW w:w="2188" w:type="dxa"/>
            <w:tcMar>
              <w:top w:w="20" w:type="nil"/>
              <w:left w:w="20" w:type="nil"/>
              <w:right w:w="20" w:type="nil"/>
            </w:tcMar>
            <w:vAlign w:val="bottom"/>
          </w:tcPr>
          <w:p w14:paraId="1D8E98DB"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Waterhouse</w:t>
            </w:r>
          </w:p>
        </w:tc>
        <w:tc>
          <w:tcPr>
            <w:tcW w:w="5512" w:type="dxa"/>
            <w:tcMar>
              <w:top w:w="20" w:type="nil"/>
              <w:left w:w="20" w:type="nil"/>
              <w:right w:w="20" w:type="nil"/>
            </w:tcMar>
            <w:vAlign w:val="bottom"/>
          </w:tcPr>
          <w:p w14:paraId="028ACC06"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The Monday Club (Selby)</w:t>
            </w:r>
          </w:p>
        </w:tc>
      </w:tr>
      <w:tr w:rsidR="008A7DCE" w14:paraId="2E12D40F" w14:textId="77777777" w:rsidTr="008A7DCE">
        <w:tblPrEx>
          <w:tblBorders>
            <w:top w:val="none" w:sz="0" w:space="0" w:color="auto"/>
          </w:tblBorders>
        </w:tblPrEx>
        <w:tc>
          <w:tcPr>
            <w:tcW w:w="1540" w:type="dxa"/>
            <w:tcMar>
              <w:top w:w="20" w:type="nil"/>
              <w:left w:w="20" w:type="nil"/>
              <w:right w:w="20" w:type="nil"/>
            </w:tcMar>
            <w:vAlign w:val="bottom"/>
          </w:tcPr>
          <w:p w14:paraId="200C5814"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Annette</w:t>
            </w:r>
          </w:p>
        </w:tc>
        <w:tc>
          <w:tcPr>
            <w:tcW w:w="2188" w:type="dxa"/>
            <w:tcMar>
              <w:top w:w="20" w:type="nil"/>
              <w:left w:w="20" w:type="nil"/>
              <w:right w:w="20" w:type="nil"/>
            </w:tcMar>
            <w:vAlign w:val="bottom"/>
          </w:tcPr>
          <w:p w14:paraId="149BB456"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Downey</w:t>
            </w:r>
          </w:p>
        </w:tc>
        <w:tc>
          <w:tcPr>
            <w:tcW w:w="5512" w:type="dxa"/>
            <w:tcMar>
              <w:top w:w="20" w:type="nil"/>
              <w:left w:w="20" w:type="nil"/>
              <w:right w:w="20" w:type="nil"/>
            </w:tcMar>
            <w:vAlign w:val="bottom"/>
          </w:tcPr>
          <w:p w14:paraId="3461FC25"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The Monday Club (Selby)</w:t>
            </w:r>
          </w:p>
        </w:tc>
      </w:tr>
      <w:tr w:rsidR="008A7DCE" w14:paraId="50D728B8" w14:textId="77777777" w:rsidTr="008A7DCE">
        <w:tc>
          <w:tcPr>
            <w:tcW w:w="1540" w:type="dxa"/>
            <w:tcMar>
              <w:top w:w="20" w:type="nil"/>
              <w:left w:w="20" w:type="nil"/>
              <w:right w:w="20" w:type="nil"/>
            </w:tcMar>
            <w:vAlign w:val="bottom"/>
          </w:tcPr>
          <w:p w14:paraId="235E1B44"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Paul</w:t>
            </w:r>
          </w:p>
        </w:tc>
        <w:tc>
          <w:tcPr>
            <w:tcW w:w="2188" w:type="dxa"/>
            <w:tcMar>
              <w:top w:w="20" w:type="nil"/>
              <w:left w:w="20" w:type="nil"/>
              <w:right w:w="20" w:type="nil"/>
            </w:tcMar>
            <w:vAlign w:val="bottom"/>
          </w:tcPr>
          <w:p w14:paraId="6C48D50B" w14:textId="77777777" w:rsidR="008A7DCE" w:rsidRPr="008A7DCE" w:rsidRDefault="008A7DCE">
            <w:pPr>
              <w:widowControl w:val="0"/>
              <w:autoSpaceDE w:val="0"/>
              <w:autoSpaceDN w:val="0"/>
              <w:adjustRightInd w:val="0"/>
              <w:rPr>
                <w:rFonts w:ascii="Cambria" w:hAnsi="Cambria" w:cs="Arial"/>
              </w:rPr>
            </w:pPr>
            <w:r w:rsidRPr="008A7DCE">
              <w:rPr>
                <w:rFonts w:ascii="Cambria" w:hAnsi="Cambria" w:cs="Arial"/>
              </w:rPr>
              <w:t>Stephens</w:t>
            </w:r>
          </w:p>
        </w:tc>
        <w:tc>
          <w:tcPr>
            <w:tcW w:w="5512" w:type="dxa"/>
            <w:tcMar>
              <w:top w:w="20" w:type="nil"/>
              <w:left w:w="20" w:type="nil"/>
              <w:right w:w="20" w:type="nil"/>
            </w:tcMar>
            <w:vAlign w:val="bottom"/>
          </w:tcPr>
          <w:p w14:paraId="412202EE" w14:textId="77777777" w:rsidR="008A7DCE" w:rsidRPr="008A7DCE" w:rsidRDefault="008A7DCE">
            <w:pPr>
              <w:widowControl w:val="0"/>
              <w:autoSpaceDE w:val="0"/>
              <w:autoSpaceDN w:val="0"/>
              <w:adjustRightInd w:val="0"/>
              <w:rPr>
                <w:rFonts w:ascii="Cambria" w:hAnsi="Cambria" w:cs="Arial"/>
                <w:color w:val="262626"/>
              </w:rPr>
            </w:pPr>
            <w:r w:rsidRPr="008A7DCE">
              <w:rPr>
                <w:rFonts w:ascii="Cambria" w:hAnsi="Cambria" w:cs="Arial"/>
                <w:color w:val="262626"/>
              </w:rPr>
              <w:t>Shipley and Bingley Voluntary Services</w:t>
            </w:r>
          </w:p>
        </w:tc>
      </w:tr>
    </w:tbl>
    <w:p w14:paraId="250F2FD2" w14:textId="77777777" w:rsidR="0000558F" w:rsidRDefault="0000558F">
      <w:pPr>
        <w:rPr>
          <w:lang w:val="en-GB"/>
        </w:rPr>
      </w:pPr>
    </w:p>
    <w:p w14:paraId="52AA60B5" w14:textId="7DC1FA9F" w:rsidR="0036032F" w:rsidRPr="0000558F" w:rsidRDefault="0000558F">
      <w:pPr>
        <w:rPr>
          <w:i/>
          <w:lang w:val="en-GB"/>
        </w:rPr>
      </w:pPr>
      <w:r w:rsidRPr="0000558F">
        <w:rPr>
          <w:i/>
          <w:lang w:val="en-GB"/>
        </w:rPr>
        <w:t xml:space="preserve">The </w:t>
      </w:r>
      <w:r w:rsidR="006A0788">
        <w:rPr>
          <w:i/>
          <w:lang w:val="en-GB"/>
        </w:rPr>
        <w:t>challenges</w:t>
      </w:r>
      <w:bookmarkStart w:id="0" w:name="_GoBack"/>
      <w:bookmarkEnd w:id="0"/>
    </w:p>
    <w:p w14:paraId="6D4CDC4A" w14:textId="77777777" w:rsidR="0036032F" w:rsidRDefault="0036032F" w:rsidP="0036032F">
      <w:pPr>
        <w:pStyle w:val="ListParagraph"/>
        <w:numPr>
          <w:ilvl w:val="0"/>
          <w:numId w:val="1"/>
        </w:numPr>
        <w:rPr>
          <w:lang w:val="en-GB"/>
        </w:rPr>
      </w:pPr>
      <w:r>
        <w:rPr>
          <w:lang w:val="en-GB"/>
        </w:rPr>
        <w:t xml:space="preserve">The six </w:t>
      </w:r>
      <w:r w:rsidR="008A7DCE">
        <w:rPr>
          <w:lang w:val="en-GB"/>
        </w:rPr>
        <w:t xml:space="preserve">national </w:t>
      </w:r>
      <w:r>
        <w:rPr>
          <w:lang w:val="en-GB"/>
        </w:rPr>
        <w:t>challenges identified by the Panel</w:t>
      </w:r>
      <w:r w:rsidR="008A7DCE">
        <w:rPr>
          <w:lang w:val="en-GB"/>
        </w:rPr>
        <w:t xml:space="preserve"> were described at the meeting – the risk of loss of distinctive identity; ineffective safeguards and regulation; threats to independent governance; problems with state funding; threats to independence of voice; and lack of influence.  Participants agreed that these challenges also existed in their area.  The </w:t>
      </w:r>
      <w:r>
        <w:rPr>
          <w:lang w:val="en-GB"/>
        </w:rPr>
        <w:t>issues around voice</w:t>
      </w:r>
      <w:r w:rsidR="008A7DCE">
        <w:rPr>
          <w:lang w:val="en-GB"/>
        </w:rPr>
        <w:t>, funding and influence particularly resonated, though they did also give examples of good practice, as described below</w:t>
      </w:r>
      <w:r>
        <w:rPr>
          <w:lang w:val="en-GB"/>
        </w:rPr>
        <w:t>.</w:t>
      </w:r>
    </w:p>
    <w:p w14:paraId="38ABE93C" w14:textId="77777777" w:rsidR="00B46BD8" w:rsidRDefault="0036032F" w:rsidP="0036032F">
      <w:pPr>
        <w:pStyle w:val="ListParagraph"/>
        <w:numPr>
          <w:ilvl w:val="0"/>
          <w:numId w:val="1"/>
        </w:numPr>
        <w:rPr>
          <w:lang w:val="en-GB"/>
        </w:rPr>
      </w:pPr>
      <w:r>
        <w:rPr>
          <w:lang w:val="en-GB"/>
        </w:rPr>
        <w:t xml:space="preserve">The group also recognised that some types of voluntary organisations were more at risk than others because of their reliance on state funding historically – organisations working with disadvantaged and vulnerable groups, often in disadvantaged areas.  </w:t>
      </w:r>
      <w:r w:rsidR="00B46BD8">
        <w:rPr>
          <w:lang w:val="en-GB"/>
        </w:rPr>
        <w:t>BME groups in their region were particularly affected</w:t>
      </w:r>
      <w:r w:rsidR="00C60173">
        <w:rPr>
          <w:lang w:val="en-GB"/>
        </w:rPr>
        <w:t xml:space="preserve"> by loss of funding and many were afraid to speak out (a view reinforced by a separate email from the African Women Support Project, who were unable to attend the meeting on the day)</w:t>
      </w:r>
      <w:r w:rsidR="00B46BD8">
        <w:rPr>
          <w:lang w:val="en-GB"/>
        </w:rPr>
        <w:t>.</w:t>
      </w:r>
      <w:r w:rsidR="000E57B2">
        <w:rPr>
          <w:lang w:val="en-GB"/>
        </w:rPr>
        <w:t xml:space="preserve">  That said, </w:t>
      </w:r>
      <w:r w:rsidR="004D460A">
        <w:rPr>
          <w:lang w:val="en-GB"/>
        </w:rPr>
        <w:t xml:space="preserve">organisations working on </w:t>
      </w:r>
      <w:r w:rsidR="0000558F">
        <w:rPr>
          <w:lang w:val="en-GB"/>
        </w:rPr>
        <w:t>unpo</w:t>
      </w:r>
      <w:r w:rsidR="004D460A">
        <w:rPr>
          <w:lang w:val="en-GB"/>
        </w:rPr>
        <w:t xml:space="preserve">pular causes often had an extraordinary </w:t>
      </w:r>
      <w:r w:rsidR="0000558F">
        <w:rPr>
          <w:lang w:val="en-GB"/>
        </w:rPr>
        <w:t>resilience.</w:t>
      </w:r>
      <w:r w:rsidR="000E57B2">
        <w:rPr>
          <w:lang w:val="en-GB"/>
        </w:rPr>
        <w:t xml:space="preserve"> </w:t>
      </w:r>
    </w:p>
    <w:p w14:paraId="361F816F" w14:textId="77777777" w:rsidR="00B46BD8" w:rsidRDefault="0000558F" w:rsidP="0036032F">
      <w:pPr>
        <w:pStyle w:val="ListParagraph"/>
        <w:numPr>
          <w:ilvl w:val="0"/>
          <w:numId w:val="1"/>
        </w:numPr>
        <w:rPr>
          <w:lang w:val="en-GB"/>
        </w:rPr>
      </w:pPr>
      <w:r>
        <w:rPr>
          <w:lang w:val="en-GB"/>
        </w:rPr>
        <w:t>Participants</w:t>
      </w:r>
      <w:r w:rsidR="00B46BD8">
        <w:rPr>
          <w:lang w:val="en-GB"/>
        </w:rPr>
        <w:t xml:space="preserve"> recognised the “perfect storm” </w:t>
      </w:r>
      <w:r w:rsidR="004D460A">
        <w:rPr>
          <w:lang w:val="en-GB"/>
        </w:rPr>
        <w:t xml:space="preserve">described by the Panel </w:t>
      </w:r>
      <w:r w:rsidR="00B46BD8">
        <w:rPr>
          <w:lang w:val="en-GB"/>
        </w:rPr>
        <w:t xml:space="preserve">of rising demand for services while funding was falling.  Loss of all regeneration funding (which had been available since the 1960s)  had had a particular impact </w:t>
      </w:r>
      <w:r w:rsidR="004D460A">
        <w:rPr>
          <w:lang w:val="en-GB"/>
        </w:rPr>
        <w:t>in the region.  T</w:t>
      </w:r>
      <w:r w:rsidR="00B46BD8">
        <w:rPr>
          <w:lang w:val="en-GB"/>
        </w:rPr>
        <w:t>here was now massive competition for the funding that remained.</w:t>
      </w:r>
    </w:p>
    <w:p w14:paraId="71B5429B" w14:textId="77777777" w:rsidR="004D460A" w:rsidRDefault="004D460A" w:rsidP="0036032F">
      <w:pPr>
        <w:pStyle w:val="ListParagraph"/>
        <w:numPr>
          <w:ilvl w:val="0"/>
          <w:numId w:val="1"/>
        </w:numPr>
        <w:rPr>
          <w:lang w:val="en-GB"/>
        </w:rPr>
      </w:pPr>
      <w:r>
        <w:rPr>
          <w:lang w:val="en-GB"/>
        </w:rPr>
        <w:t>M</w:t>
      </w:r>
      <w:r w:rsidR="00B46BD8">
        <w:rPr>
          <w:lang w:val="en-GB"/>
        </w:rPr>
        <w:t xml:space="preserve">edium sized organisations </w:t>
      </w:r>
      <w:r w:rsidR="00846768">
        <w:rPr>
          <w:lang w:val="en-GB"/>
        </w:rPr>
        <w:t>(£</w:t>
      </w:r>
      <w:r w:rsidR="000E57B2">
        <w:rPr>
          <w:lang w:val="en-GB"/>
        </w:rPr>
        <w:t xml:space="preserve">100K-£500K turnover) </w:t>
      </w:r>
      <w:r w:rsidR="00B46BD8">
        <w:rPr>
          <w:lang w:val="en-GB"/>
        </w:rPr>
        <w:t xml:space="preserve">were thought most at risk of closing, with </w:t>
      </w:r>
      <w:r w:rsidR="00846768">
        <w:rPr>
          <w:lang w:val="en-GB"/>
        </w:rPr>
        <w:t xml:space="preserve">the </w:t>
      </w:r>
      <w:r w:rsidR="00B46BD8">
        <w:rPr>
          <w:lang w:val="en-GB"/>
        </w:rPr>
        <w:t>small</w:t>
      </w:r>
      <w:r w:rsidR="00846768">
        <w:rPr>
          <w:lang w:val="en-GB"/>
        </w:rPr>
        <w:t>est</w:t>
      </w:r>
      <w:r w:rsidR="00B46BD8">
        <w:rPr>
          <w:lang w:val="en-GB"/>
        </w:rPr>
        <w:t xml:space="preserve"> organisations ie with a turnover of less than £20K</w:t>
      </w:r>
      <w:r>
        <w:rPr>
          <w:lang w:val="en-GB"/>
        </w:rPr>
        <w:t xml:space="preserve"> being quite resilient </w:t>
      </w:r>
      <w:r w:rsidR="00B46BD8">
        <w:rPr>
          <w:lang w:val="en-GB"/>
        </w:rPr>
        <w:t>because of their community support</w:t>
      </w:r>
      <w:r>
        <w:rPr>
          <w:lang w:val="en-GB"/>
        </w:rPr>
        <w:t>, use of volunteers</w:t>
      </w:r>
      <w:r w:rsidR="00B46BD8">
        <w:rPr>
          <w:lang w:val="en-GB"/>
        </w:rPr>
        <w:t xml:space="preserve"> and low costs.</w:t>
      </w:r>
      <w:r w:rsidR="000E57B2">
        <w:rPr>
          <w:lang w:val="en-GB"/>
        </w:rPr>
        <w:t xml:space="preserve">  </w:t>
      </w:r>
    </w:p>
    <w:p w14:paraId="51C938DB" w14:textId="77777777" w:rsidR="00CE0542" w:rsidRDefault="004D460A" w:rsidP="0036032F">
      <w:pPr>
        <w:pStyle w:val="ListParagraph"/>
        <w:numPr>
          <w:ilvl w:val="0"/>
          <w:numId w:val="1"/>
        </w:numPr>
        <w:rPr>
          <w:lang w:val="en-GB"/>
        </w:rPr>
      </w:pPr>
      <w:r>
        <w:rPr>
          <w:lang w:val="en-GB"/>
        </w:rPr>
        <w:t>V</w:t>
      </w:r>
      <w:r w:rsidR="000E57B2">
        <w:rPr>
          <w:lang w:val="en-GB"/>
        </w:rPr>
        <w:t xml:space="preserve">olunteers from the </w:t>
      </w:r>
      <w:r>
        <w:rPr>
          <w:lang w:val="en-GB"/>
        </w:rPr>
        <w:t xml:space="preserve">small community based Monday Club said </w:t>
      </w:r>
      <w:r w:rsidR="000E57B2">
        <w:rPr>
          <w:lang w:val="en-GB"/>
        </w:rPr>
        <w:t xml:space="preserve">that it was able to avoid funding which might compromise its mission eg it no longer had local authority funding.  </w:t>
      </w:r>
      <w:r>
        <w:rPr>
          <w:lang w:val="en-GB"/>
        </w:rPr>
        <w:t xml:space="preserve">But other organisations were less able to turn money away,  we were told by </w:t>
      </w:r>
      <w:r w:rsidR="000E57B2">
        <w:rPr>
          <w:lang w:val="en-GB"/>
        </w:rPr>
        <w:t xml:space="preserve">Staying Put </w:t>
      </w:r>
      <w:r w:rsidR="00916079">
        <w:rPr>
          <w:lang w:val="en-GB"/>
        </w:rPr>
        <w:t>and Voluntary Action Leeds.  Staying Put, like many small to medium sized organisations, with a specialist knowledge, considerable experience and a commitment to quality</w:t>
      </w:r>
      <w:r w:rsidR="000E57B2">
        <w:rPr>
          <w:lang w:val="en-GB"/>
        </w:rPr>
        <w:t xml:space="preserve">, were vulnerable to </w:t>
      </w:r>
      <w:r w:rsidR="000E57B2">
        <w:rPr>
          <w:lang w:val="en-GB"/>
        </w:rPr>
        <w:lastRenderedPageBreak/>
        <w:t>larger organisations taking over their contracts through a compe</w:t>
      </w:r>
      <w:r w:rsidR="00916079">
        <w:rPr>
          <w:lang w:val="en-GB"/>
        </w:rPr>
        <w:t xml:space="preserve">titive process.  </w:t>
      </w:r>
    </w:p>
    <w:p w14:paraId="2F970FD6" w14:textId="77777777" w:rsidR="0000558F" w:rsidRPr="00916079" w:rsidRDefault="00890B3B" w:rsidP="00916079">
      <w:pPr>
        <w:pStyle w:val="ListParagraph"/>
        <w:numPr>
          <w:ilvl w:val="0"/>
          <w:numId w:val="1"/>
        </w:numPr>
        <w:rPr>
          <w:lang w:val="en-GB"/>
        </w:rPr>
      </w:pPr>
      <w:r>
        <w:rPr>
          <w:lang w:val="en-GB"/>
        </w:rPr>
        <w:t>Sel</w:t>
      </w:r>
      <w:r w:rsidR="00916079">
        <w:rPr>
          <w:lang w:val="en-GB"/>
        </w:rPr>
        <w:t xml:space="preserve">f censorship was definitely considered to be an issue.  The results of </w:t>
      </w:r>
      <w:r>
        <w:rPr>
          <w:lang w:val="en-GB"/>
        </w:rPr>
        <w:t>a recent survey by</w:t>
      </w:r>
      <w:r w:rsidR="00916079">
        <w:rPr>
          <w:lang w:val="en-GB"/>
        </w:rPr>
        <w:t xml:space="preserve"> Involve asked whether “In the last 12 months has your organisation felt the need to “self-censor” (ie chosen not to speak out or take action even though you would like to because of concern about the possible consequences.” </w:t>
      </w:r>
      <w:r w:rsidR="00C60173" w:rsidRPr="00916079">
        <w:rPr>
          <w:lang w:val="en-GB"/>
        </w:rPr>
        <w:t>32.3% said yes, 50% no, 6.3% don’t know and 11.5%</w:t>
      </w:r>
      <w:r w:rsidR="00916079">
        <w:rPr>
          <w:lang w:val="en-GB"/>
        </w:rPr>
        <w:t xml:space="preserve"> not applicable to the question.  When asked about the reason, </w:t>
      </w:r>
      <w:r w:rsidR="00C60173">
        <w:rPr>
          <w:lang w:val="en-GB"/>
        </w:rPr>
        <w:t>more people re</w:t>
      </w:r>
      <w:r w:rsidR="00916079">
        <w:rPr>
          <w:lang w:val="en-GB"/>
        </w:rPr>
        <w:t>sponded that re</w:t>
      </w:r>
      <w:r w:rsidR="00C60173">
        <w:rPr>
          <w:lang w:val="en-GB"/>
        </w:rPr>
        <w:t>plied than</w:t>
      </w:r>
      <w:r w:rsidR="00916079">
        <w:rPr>
          <w:lang w:val="en-GB"/>
        </w:rPr>
        <w:t xml:space="preserve"> said yes to the first question and</w:t>
      </w:r>
      <w:r w:rsidR="00C60173">
        <w:rPr>
          <w:lang w:val="en-GB"/>
        </w:rPr>
        <w:t xml:space="preserve"> 68.4% identified concern about loss of funding, 55.3% identified concern about being “too political,” 13.2% identified a confidentiality or other clause in a contract and 36.8% said it was lack of resources</w:t>
      </w:r>
      <w:r>
        <w:rPr>
          <w:lang w:val="en-GB"/>
        </w:rPr>
        <w:t xml:space="preserve">. </w:t>
      </w:r>
      <w:r w:rsidR="00916079">
        <w:rPr>
          <w:lang w:val="en-GB"/>
        </w:rPr>
        <w:t xml:space="preserve"> </w:t>
      </w:r>
      <w:r w:rsidR="005E3249" w:rsidRPr="00916079">
        <w:rPr>
          <w:lang w:val="en-GB"/>
        </w:rPr>
        <w:t xml:space="preserve">Although this was the first time this question had been asked in their regular quarterly survey, Involve had been aware that self-censorship was an issue in the past.  </w:t>
      </w:r>
      <w:r w:rsidRPr="00916079">
        <w:rPr>
          <w:lang w:val="en-GB"/>
        </w:rPr>
        <w:t>It was not just loss of funding but also loss of influence that could lead to self-censorship</w:t>
      </w:r>
      <w:r w:rsidR="00C60173" w:rsidRPr="00916079">
        <w:rPr>
          <w:lang w:val="en-GB"/>
        </w:rPr>
        <w:t>, the group said</w:t>
      </w:r>
      <w:r w:rsidRPr="00916079">
        <w:rPr>
          <w:lang w:val="en-GB"/>
        </w:rPr>
        <w:t xml:space="preserve">.  </w:t>
      </w:r>
    </w:p>
    <w:p w14:paraId="51475C42" w14:textId="77777777" w:rsidR="0000558F" w:rsidRDefault="00890B3B" w:rsidP="0036032F">
      <w:pPr>
        <w:pStyle w:val="ListParagraph"/>
        <w:numPr>
          <w:ilvl w:val="0"/>
          <w:numId w:val="1"/>
        </w:numPr>
        <w:rPr>
          <w:lang w:val="en-GB"/>
        </w:rPr>
      </w:pPr>
      <w:r>
        <w:rPr>
          <w:lang w:val="en-GB"/>
        </w:rPr>
        <w:t>P</w:t>
      </w:r>
      <w:r w:rsidR="0000558F">
        <w:rPr>
          <w:lang w:val="en-GB"/>
        </w:rPr>
        <w:t xml:space="preserve">olicy </w:t>
      </w:r>
      <w:r>
        <w:rPr>
          <w:lang w:val="en-GB"/>
        </w:rPr>
        <w:t>and influencing capacity had been decimated</w:t>
      </w:r>
      <w:r w:rsidR="0000558F">
        <w:rPr>
          <w:lang w:val="en-GB"/>
        </w:rPr>
        <w:t xml:space="preserve"> in </w:t>
      </w:r>
      <w:r w:rsidR="00916079">
        <w:rPr>
          <w:lang w:val="en-GB"/>
        </w:rPr>
        <w:t xml:space="preserve">both </w:t>
      </w:r>
      <w:r w:rsidR="0000558F">
        <w:rPr>
          <w:lang w:val="en-GB"/>
        </w:rPr>
        <w:t>individual organisations and infrastructure bodies</w:t>
      </w:r>
      <w:r w:rsidR="005E3249">
        <w:rPr>
          <w:lang w:val="en-GB"/>
        </w:rPr>
        <w:t xml:space="preserve"> – a decline recorded by their quarterly surveys</w:t>
      </w:r>
      <w:r w:rsidR="0000558F">
        <w:rPr>
          <w:lang w:val="en-GB"/>
        </w:rPr>
        <w:t>.  Similar capacity in local authorities had also been cut, making dialogue more difficult.</w:t>
      </w:r>
      <w:r w:rsidR="00916079">
        <w:rPr>
          <w:lang w:val="en-GB"/>
        </w:rPr>
        <w:t xml:space="preserve">  This affected both voice and influence.</w:t>
      </w:r>
    </w:p>
    <w:p w14:paraId="39AB2FD0" w14:textId="77777777" w:rsidR="00890B3B" w:rsidRPr="005E3249" w:rsidRDefault="0000558F" w:rsidP="005E3249">
      <w:pPr>
        <w:pStyle w:val="ListParagraph"/>
        <w:numPr>
          <w:ilvl w:val="0"/>
          <w:numId w:val="1"/>
        </w:numPr>
        <w:rPr>
          <w:lang w:val="en-GB"/>
        </w:rPr>
      </w:pPr>
      <w:r>
        <w:rPr>
          <w:lang w:val="en-GB"/>
        </w:rPr>
        <w:t xml:space="preserve">Commissioning and procurement practices </w:t>
      </w:r>
      <w:r w:rsidR="00916079">
        <w:rPr>
          <w:lang w:val="en-GB"/>
        </w:rPr>
        <w:t xml:space="preserve">by the central and local government </w:t>
      </w:r>
      <w:r>
        <w:rPr>
          <w:lang w:val="en-GB"/>
        </w:rPr>
        <w:t>were a problem for the sector.</w:t>
      </w:r>
      <w:r w:rsidR="00CE0542">
        <w:rPr>
          <w:lang w:val="en-GB"/>
        </w:rPr>
        <w:t xml:space="preserve">  It was forcing organisations into unhealthy competition and bringing out both the best and worst in organisations.  The focus on price was reducing quality.  Small organisations were being squeezed out.  Sub-contracting </w:t>
      </w:r>
      <w:r w:rsidR="00890B3B">
        <w:rPr>
          <w:lang w:val="en-GB"/>
        </w:rPr>
        <w:t>relationships with private sector contractors could be problematic with a worry that the voluntary sector might be used as “bid candy” by the private sector to tick social value boxes.</w:t>
      </w:r>
      <w:r w:rsidR="005E3249">
        <w:rPr>
          <w:lang w:val="en-GB"/>
        </w:rPr>
        <w:t xml:space="preserve">  Another problem was being expected to take on public sector staff (and liabilities) under TUPE</w:t>
      </w:r>
      <w:r w:rsidR="00890B3B" w:rsidRPr="005E3249">
        <w:rPr>
          <w:lang w:val="en-GB"/>
        </w:rPr>
        <w:t>.</w:t>
      </w:r>
    </w:p>
    <w:p w14:paraId="7755FE40" w14:textId="77777777" w:rsidR="005E3249" w:rsidRPr="005E3249" w:rsidRDefault="005E3249" w:rsidP="0000558F">
      <w:pPr>
        <w:pStyle w:val="ListParagraph"/>
        <w:numPr>
          <w:ilvl w:val="0"/>
          <w:numId w:val="1"/>
        </w:numPr>
        <w:rPr>
          <w:i/>
          <w:lang w:val="en-GB"/>
        </w:rPr>
      </w:pPr>
      <w:r w:rsidRPr="005E3249">
        <w:rPr>
          <w:lang w:val="en-GB"/>
        </w:rPr>
        <w:t xml:space="preserve">Despite the localism agenda, small organisations in rural communities were being squeezed out by larger organisations that had greater financial resources and knowledge of government structures and policies.  There was a need to build capacity but organisations like Locality were snowed under with requests for support. </w:t>
      </w:r>
    </w:p>
    <w:p w14:paraId="3907C63A" w14:textId="77777777" w:rsidR="0000558F" w:rsidRPr="005E3249" w:rsidRDefault="0000558F" w:rsidP="005E3249">
      <w:pPr>
        <w:pStyle w:val="ListParagraph"/>
        <w:ind w:left="360"/>
        <w:rPr>
          <w:i/>
          <w:lang w:val="en-GB"/>
        </w:rPr>
      </w:pPr>
    </w:p>
    <w:p w14:paraId="7A4C64FA" w14:textId="77777777" w:rsidR="000E57B2" w:rsidRPr="0000558F" w:rsidRDefault="006C3C4F" w:rsidP="0000558F">
      <w:pPr>
        <w:rPr>
          <w:i/>
          <w:lang w:val="en-GB"/>
        </w:rPr>
      </w:pPr>
      <w:r>
        <w:rPr>
          <w:i/>
          <w:lang w:val="en-GB"/>
        </w:rPr>
        <w:t>Potential solutions and examples of good practice</w:t>
      </w:r>
    </w:p>
    <w:p w14:paraId="5FCAB6B7" w14:textId="77777777" w:rsidR="006E6DB1" w:rsidRDefault="000E57B2" w:rsidP="0036032F">
      <w:pPr>
        <w:pStyle w:val="ListParagraph"/>
        <w:numPr>
          <w:ilvl w:val="0"/>
          <w:numId w:val="1"/>
        </w:numPr>
        <w:rPr>
          <w:lang w:val="en-GB"/>
        </w:rPr>
      </w:pPr>
      <w:r>
        <w:rPr>
          <w:lang w:val="en-GB"/>
        </w:rPr>
        <w:t xml:space="preserve"> </w:t>
      </w:r>
      <w:r w:rsidR="00494F58">
        <w:rPr>
          <w:lang w:val="en-GB"/>
        </w:rPr>
        <w:t>The point was made that, a</w:t>
      </w:r>
      <w:r w:rsidR="0000558F">
        <w:rPr>
          <w:lang w:val="en-GB"/>
        </w:rPr>
        <w:t>s well as highlighting the</w:t>
      </w:r>
      <w:r w:rsidR="00693ADE">
        <w:rPr>
          <w:lang w:val="en-GB"/>
        </w:rPr>
        <w:t xml:space="preserve"> very real challenges</w:t>
      </w:r>
      <w:r w:rsidR="0000558F">
        <w:rPr>
          <w:lang w:val="en-GB"/>
        </w:rPr>
        <w:t xml:space="preserve">, the Panel should also </w:t>
      </w:r>
      <w:r w:rsidR="006E6DB1">
        <w:rPr>
          <w:lang w:val="en-GB"/>
        </w:rPr>
        <w:t xml:space="preserve">celebrate the </w:t>
      </w:r>
      <w:r w:rsidR="0000558F">
        <w:rPr>
          <w:lang w:val="en-GB"/>
        </w:rPr>
        <w:t>many organisations that were carrying on independent work</w:t>
      </w:r>
      <w:r w:rsidR="006E6DB1">
        <w:rPr>
          <w:lang w:val="en-GB"/>
        </w:rPr>
        <w:t>.</w:t>
      </w:r>
      <w:r w:rsidR="0000558F">
        <w:rPr>
          <w:lang w:val="en-GB"/>
        </w:rPr>
        <w:t xml:space="preserve"> </w:t>
      </w:r>
    </w:p>
    <w:p w14:paraId="7ED079E5" w14:textId="77777777" w:rsidR="0074531C" w:rsidRDefault="0000558F" w:rsidP="0036032F">
      <w:pPr>
        <w:pStyle w:val="ListParagraph"/>
        <w:numPr>
          <w:ilvl w:val="0"/>
          <w:numId w:val="1"/>
        </w:numPr>
        <w:rPr>
          <w:lang w:val="en-GB"/>
        </w:rPr>
      </w:pPr>
      <w:r>
        <w:rPr>
          <w:lang w:val="en-GB"/>
        </w:rPr>
        <w:t>National and l</w:t>
      </w:r>
      <w:r w:rsidR="00693ADE">
        <w:rPr>
          <w:lang w:val="en-GB"/>
        </w:rPr>
        <w:t>ocal leadership was important and it would be good for that leadership to speak with a single voice</w:t>
      </w:r>
      <w:r w:rsidR="003B6600">
        <w:rPr>
          <w:lang w:val="en-GB"/>
        </w:rPr>
        <w:t xml:space="preserve"> (backed up with an effective communications strategy)</w:t>
      </w:r>
      <w:r w:rsidR="00693ADE">
        <w:rPr>
          <w:lang w:val="en-GB"/>
        </w:rPr>
        <w:t>, uniting the whole sector</w:t>
      </w:r>
      <w:r w:rsidR="00494F58">
        <w:rPr>
          <w:lang w:val="en-GB"/>
        </w:rPr>
        <w:t>,</w:t>
      </w:r>
      <w:r w:rsidR="00693ADE">
        <w:rPr>
          <w:lang w:val="en-GB"/>
        </w:rPr>
        <w:t xml:space="preserve"> from very large charities to the very smallest</w:t>
      </w:r>
      <w:r w:rsidR="00494F58">
        <w:rPr>
          <w:lang w:val="en-GB"/>
        </w:rPr>
        <w:t>, around a small number of clear messages</w:t>
      </w:r>
      <w:r w:rsidR="00693ADE">
        <w:rPr>
          <w:lang w:val="en-GB"/>
        </w:rPr>
        <w:t xml:space="preserve">.  It was thought this might be a considerable challenge – the largest organisations tended to go their own way. </w:t>
      </w:r>
      <w:r w:rsidR="00494F58">
        <w:rPr>
          <w:lang w:val="en-GB"/>
        </w:rPr>
        <w:t xml:space="preserve">  But it would be very powerful.</w:t>
      </w:r>
    </w:p>
    <w:p w14:paraId="1EE14A38" w14:textId="77777777" w:rsidR="0000558F" w:rsidRDefault="0074531C" w:rsidP="0036032F">
      <w:pPr>
        <w:pStyle w:val="ListParagraph"/>
        <w:numPr>
          <w:ilvl w:val="0"/>
          <w:numId w:val="1"/>
        </w:numPr>
        <w:rPr>
          <w:lang w:val="en-GB"/>
        </w:rPr>
      </w:pPr>
      <w:r>
        <w:rPr>
          <w:lang w:val="en-GB"/>
        </w:rPr>
        <w:t>Greater discussion and clarity about the purpose of voluntary organisations and their distinctive value in delivering services would help to draw lines over which they would not cross in relation to independence.  At an individual level, this was a discussion for trustees.  Such a discussion would also be valuable across organisations, developing common themes.  It would help to inform negotiations and clarify some of the problem areas eg a concern by some organisations that speaking out would be “too political.”</w:t>
      </w:r>
    </w:p>
    <w:p w14:paraId="6FA8C370" w14:textId="63BE26C2" w:rsidR="008A71BA" w:rsidRPr="008A71BA" w:rsidRDefault="008A71BA" w:rsidP="0036032F">
      <w:pPr>
        <w:pStyle w:val="ListParagraph"/>
        <w:numPr>
          <w:ilvl w:val="0"/>
          <w:numId w:val="1"/>
        </w:numPr>
        <w:rPr>
          <w:rFonts w:ascii="Cambria" w:hAnsi="Cambria"/>
          <w:lang w:val="en-GB"/>
        </w:rPr>
      </w:pPr>
      <w:r w:rsidRPr="008A71BA">
        <w:rPr>
          <w:rFonts w:ascii="Cambria" w:hAnsi="Cambria" w:cs="Arial"/>
        </w:rPr>
        <w:t>Trustees had a particularly important role in safeguarding independence.  They were guardians of the mission and should be reviewing independence regularly as part of risk assessment, especially in terms of reputation.</w:t>
      </w:r>
    </w:p>
    <w:p w14:paraId="43E8FBEB" w14:textId="10F531BF" w:rsidR="008D6382" w:rsidRDefault="008A71BA" w:rsidP="0036032F">
      <w:pPr>
        <w:pStyle w:val="ListParagraph"/>
        <w:numPr>
          <w:ilvl w:val="0"/>
          <w:numId w:val="1"/>
        </w:numPr>
        <w:rPr>
          <w:lang w:val="en-GB"/>
        </w:rPr>
      </w:pPr>
      <w:r>
        <w:rPr>
          <w:lang w:val="en-GB"/>
        </w:rPr>
        <w:t>Development of  a sector wide</w:t>
      </w:r>
      <w:r w:rsidR="00820277">
        <w:rPr>
          <w:lang w:val="en-GB"/>
        </w:rPr>
        <w:t xml:space="preserve"> strategy </w:t>
      </w:r>
      <w:r>
        <w:rPr>
          <w:lang w:val="en-GB"/>
        </w:rPr>
        <w:t xml:space="preserve"> </w:t>
      </w:r>
      <w:r w:rsidR="00820277">
        <w:rPr>
          <w:lang w:val="en-GB"/>
        </w:rPr>
        <w:t xml:space="preserve">to build influence and an independent voice was thought to be important and had been pursued in Leeds, where </w:t>
      </w:r>
      <w:r w:rsidR="00820277" w:rsidRPr="00820277">
        <w:rPr>
          <w:lang w:val="en-GB"/>
        </w:rPr>
        <w:t xml:space="preserve"> </w:t>
      </w:r>
      <w:r w:rsidR="00820277">
        <w:rPr>
          <w:lang w:val="en-GB"/>
        </w:rPr>
        <w:t xml:space="preserve">a broad third sector alliance had been formed, including housing associations, which had considerable assets..  </w:t>
      </w:r>
      <w:r w:rsidR="0074531C">
        <w:rPr>
          <w:lang w:val="en-GB"/>
        </w:rPr>
        <w:t>Although they could not agree on everything there were common interests</w:t>
      </w:r>
      <w:r w:rsidR="00494F58">
        <w:rPr>
          <w:lang w:val="en-GB"/>
        </w:rPr>
        <w:t>.  The</w:t>
      </w:r>
      <w:r w:rsidR="0000558F">
        <w:rPr>
          <w:lang w:val="en-GB"/>
        </w:rPr>
        <w:t xml:space="preserve"> diversity of the sector was </w:t>
      </w:r>
      <w:r w:rsidR="00494F58">
        <w:rPr>
          <w:lang w:val="en-GB"/>
        </w:rPr>
        <w:t xml:space="preserve">also </w:t>
      </w:r>
      <w:r w:rsidR="0000558F">
        <w:rPr>
          <w:lang w:val="en-GB"/>
        </w:rPr>
        <w:t>a strength.</w:t>
      </w:r>
      <w:r w:rsidR="006C3C4F">
        <w:rPr>
          <w:lang w:val="en-GB"/>
        </w:rPr>
        <w:t xml:space="preserve"> </w:t>
      </w:r>
      <w:r w:rsidR="00820277">
        <w:rPr>
          <w:lang w:val="en-GB"/>
        </w:rPr>
        <w:t xml:space="preserve">The Alliance </w:t>
      </w:r>
      <w:r w:rsidR="00343243">
        <w:rPr>
          <w:lang w:val="en-GB"/>
        </w:rPr>
        <w:t xml:space="preserve">was also building wider partnerships eg with the Leeds universities.  The Bishop of Leeds and Ripon had spoken out on its behalf.  </w:t>
      </w:r>
      <w:r w:rsidR="00820277">
        <w:rPr>
          <w:lang w:val="en-GB"/>
        </w:rPr>
        <w:t xml:space="preserve">This work </w:t>
      </w:r>
      <w:r w:rsidR="006C3C4F">
        <w:rPr>
          <w:lang w:val="en-GB"/>
        </w:rPr>
        <w:t>was not without its p</w:t>
      </w:r>
      <w:r w:rsidR="00343243">
        <w:rPr>
          <w:lang w:val="en-GB"/>
        </w:rPr>
        <w:t xml:space="preserve">roblems </w:t>
      </w:r>
      <w:r w:rsidR="002C7BBC">
        <w:rPr>
          <w:lang w:val="en-GB"/>
        </w:rPr>
        <w:t xml:space="preserve">but it had been able to influence the local authority to appoint senior people responsible for liaising with them; had got the local authority to speak out against the removal of equality impact assessments by the Government and had been involved in the design of commissioning and procurement arrangements.    </w:t>
      </w:r>
    </w:p>
    <w:p w14:paraId="5C153B57" w14:textId="77777777" w:rsidR="002C7BBC" w:rsidRDefault="002C7BBC" w:rsidP="0036032F">
      <w:pPr>
        <w:pStyle w:val="ListParagraph"/>
        <w:numPr>
          <w:ilvl w:val="0"/>
          <w:numId w:val="1"/>
        </w:numPr>
        <w:rPr>
          <w:lang w:val="en-GB"/>
        </w:rPr>
      </w:pPr>
      <w:r>
        <w:rPr>
          <w:lang w:val="en-GB"/>
        </w:rPr>
        <w:t xml:space="preserve">This </w:t>
      </w:r>
      <w:r w:rsidR="008D6382">
        <w:rPr>
          <w:lang w:val="en-GB"/>
        </w:rPr>
        <w:t xml:space="preserve">work </w:t>
      </w:r>
      <w:r>
        <w:rPr>
          <w:lang w:val="en-GB"/>
        </w:rPr>
        <w:t xml:space="preserve">was helped by a cross party </w:t>
      </w:r>
      <w:r w:rsidR="00494F58">
        <w:rPr>
          <w:lang w:val="en-GB"/>
        </w:rPr>
        <w:t xml:space="preserve">political </w:t>
      </w:r>
      <w:r>
        <w:rPr>
          <w:lang w:val="en-GB"/>
        </w:rPr>
        <w:t xml:space="preserve">consensus </w:t>
      </w:r>
      <w:r w:rsidR="00494F58">
        <w:rPr>
          <w:lang w:val="en-GB"/>
        </w:rPr>
        <w:t xml:space="preserve">in Leeds </w:t>
      </w:r>
      <w:r>
        <w:rPr>
          <w:lang w:val="en-GB"/>
        </w:rPr>
        <w:t xml:space="preserve">about the importance of a rich and diverse sector. </w:t>
      </w:r>
      <w:r w:rsidR="008D6382">
        <w:rPr>
          <w:lang w:val="en-GB"/>
        </w:rPr>
        <w:t xml:space="preserve">  The Panel needed to talk with local authorities too – for example, the Local Government Association.</w:t>
      </w:r>
      <w:r w:rsidR="00B9585D">
        <w:rPr>
          <w:lang w:val="en-GB"/>
        </w:rPr>
        <w:t xml:space="preserve">  </w:t>
      </w:r>
    </w:p>
    <w:p w14:paraId="359251B2" w14:textId="77777777" w:rsidR="00890B3B" w:rsidRDefault="002C7BBC" w:rsidP="0036032F">
      <w:pPr>
        <w:pStyle w:val="ListParagraph"/>
        <w:numPr>
          <w:ilvl w:val="0"/>
          <w:numId w:val="1"/>
        </w:numPr>
        <w:rPr>
          <w:lang w:val="en-GB"/>
        </w:rPr>
      </w:pPr>
      <w:r>
        <w:rPr>
          <w:lang w:val="en-GB"/>
        </w:rPr>
        <w:t>“Social engineering” to pr</w:t>
      </w:r>
      <w:r w:rsidR="00494F58">
        <w:rPr>
          <w:lang w:val="en-GB"/>
        </w:rPr>
        <w:t xml:space="preserve">event the closure of inherently unsustainable </w:t>
      </w:r>
      <w:r>
        <w:rPr>
          <w:lang w:val="en-GB"/>
        </w:rPr>
        <w:t>vol</w:t>
      </w:r>
      <w:r w:rsidR="00494F58">
        <w:rPr>
          <w:lang w:val="en-GB"/>
        </w:rPr>
        <w:t>untary organisations did not make sense;</w:t>
      </w:r>
      <w:r>
        <w:rPr>
          <w:lang w:val="en-GB"/>
        </w:rPr>
        <w:t xml:space="preserve"> and consortia arrangements could be time consuming and didn’t always work well.  But there were </w:t>
      </w:r>
      <w:r w:rsidR="00DA7258">
        <w:rPr>
          <w:lang w:val="en-GB"/>
        </w:rPr>
        <w:t>some interesting examples of new ways of working together that might be developed further</w:t>
      </w:r>
      <w:r w:rsidR="00494F58">
        <w:rPr>
          <w:lang w:val="en-GB"/>
        </w:rPr>
        <w:t xml:space="preserve"> and which could protect the diversity of the sector and support small to medium size organisations</w:t>
      </w:r>
      <w:r w:rsidR="00DA7258">
        <w:rPr>
          <w:lang w:val="en-GB"/>
        </w:rPr>
        <w:t xml:space="preserve">.  For example, </w:t>
      </w:r>
      <w:r w:rsidR="0074531C">
        <w:rPr>
          <w:lang w:val="en-GB"/>
        </w:rPr>
        <w:t>Voluntary Action Rotherham received NHS funding to reduce the number of emergency admissions to hospitals, administering a budget which was used to pay a range of small voluntary organisations by contract or on a call off basis.  This reduced bureaucracy and played to the strengths of small</w:t>
      </w:r>
      <w:r w:rsidR="00D92D8F">
        <w:rPr>
          <w:lang w:val="en-GB"/>
        </w:rPr>
        <w:t>er</w:t>
      </w:r>
      <w:r w:rsidR="0074531C">
        <w:rPr>
          <w:lang w:val="en-GB"/>
        </w:rPr>
        <w:t xml:space="preserve"> organisations.  This model could be adapted to different circumstances</w:t>
      </w:r>
      <w:r w:rsidR="00D92D8F">
        <w:rPr>
          <w:lang w:val="en-GB"/>
        </w:rPr>
        <w:t>: for example,</w:t>
      </w:r>
      <w:r w:rsidR="0074531C">
        <w:rPr>
          <w:lang w:val="en-GB"/>
        </w:rPr>
        <w:t xml:space="preserve"> large charities, not just infrastructure bodies, could run similar funds or bid for contracts.  It was recognised that some large national charities did have initiatives to support smaller charities and this model could also be developed.</w:t>
      </w:r>
    </w:p>
    <w:p w14:paraId="4954F261" w14:textId="77777777" w:rsidR="0000558F" w:rsidRDefault="00890B3B" w:rsidP="0036032F">
      <w:pPr>
        <w:pStyle w:val="ListParagraph"/>
        <w:numPr>
          <w:ilvl w:val="0"/>
          <w:numId w:val="1"/>
        </w:numPr>
        <w:rPr>
          <w:lang w:val="en-GB"/>
        </w:rPr>
      </w:pPr>
      <w:r>
        <w:rPr>
          <w:lang w:val="en-GB"/>
        </w:rPr>
        <w:t>The new Social Value Act</w:t>
      </w:r>
      <w:r w:rsidR="00D92D8F">
        <w:rPr>
          <w:lang w:val="en-GB"/>
        </w:rPr>
        <w:t xml:space="preserve"> was positive and should be promoted.  However, </w:t>
      </w:r>
      <w:r>
        <w:rPr>
          <w:lang w:val="en-GB"/>
        </w:rPr>
        <w:t xml:space="preserve">part of the problem was that social value often involved investment in early action and central and local government had such short term horizons when facing financial pressure.  Prevention/early action was being cut.  It was suggested the Panel should highlight this issue. </w:t>
      </w:r>
    </w:p>
    <w:p w14:paraId="5AE34F79" w14:textId="77777777" w:rsidR="000E57B2" w:rsidRPr="0036032F" w:rsidRDefault="0000558F" w:rsidP="0036032F">
      <w:pPr>
        <w:pStyle w:val="ListParagraph"/>
        <w:numPr>
          <w:ilvl w:val="0"/>
          <w:numId w:val="1"/>
        </w:numPr>
        <w:rPr>
          <w:lang w:val="en-GB"/>
        </w:rPr>
      </w:pPr>
      <w:r>
        <w:rPr>
          <w:lang w:val="en-GB"/>
        </w:rPr>
        <w:t xml:space="preserve">Charitable Trusts were thought to be an important part of building independence and should be encouraged to fund capacity for the voice of the sector and building communities of interest.  </w:t>
      </w:r>
    </w:p>
    <w:sectPr w:rsidR="000E57B2" w:rsidRPr="0036032F" w:rsidSect="000E57B2">
      <w:footerReference w:type="even" r:id="rId8"/>
      <w:footerReference w:type="default" r:id="rId9"/>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C55D86" w14:textId="77777777" w:rsidR="00D92D8F" w:rsidRDefault="00D92D8F">
      <w:r>
        <w:separator/>
      </w:r>
    </w:p>
  </w:endnote>
  <w:endnote w:type="continuationSeparator" w:id="0">
    <w:p w14:paraId="135449AA" w14:textId="77777777" w:rsidR="00D92D8F" w:rsidRDefault="00D92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7AD08D" w14:textId="77777777" w:rsidR="00D92D8F" w:rsidRDefault="00D92D8F" w:rsidP="008A7DC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F9F5470" w14:textId="77777777" w:rsidR="00D92D8F" w:rsidRDefault="00D92D8F" w:rsidP="005E324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300D9B" w14:textId="77777777" w:rsidR="00D92D8F" w:rsidRDefault="00D92D8F" w:rsidP="008A7DC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A0788">
      <w:rPr>
        <w:rStyle w:val="PageNumber"/>
        <w:noProof/>
      </w:rPr>
      <w:t>1</w:t>
    </w:r>
    <w:r>
      <w:rPr>
        <w:rStyle w:val="PageNumber"/>
      </w:rPr>
      <w:fldChar w:fldCharType="end"/>
    </w:r>
  </w:p>
  <w:p w14:paraId="5486DB62" w14:textId="77777777" w:rsidR="00D92D8F" w:rsidRDefault="00D92D8F" w:rsidP="005E324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6CC5CC" w14:textId="77777777" w:rsidR="00D92D8F" w:rsidRDefault="00D92D8F">
      <w:r>
        <w:separator/>
      </w:r>
    </w:p>
  </w:footnote>
  <w:footnote w:type="continuationSeparator" w:id="0">
    <w:p w14:paraId="11DB637C" w14:textId="77777777" w:rsidR="00D92D8F" w:rsidRDefault="00D92D8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6D1C40"/>
    <w:multiLevelType w:val="hybridMultilevel"/>
    <w:tmpl w:val="D33A11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191"/>
    <w:rsid w:val="0000558F"/>
    <w:rsid w:val="000E57B2"/>
    <w:rsid w:val="002C7BBC"/>
    <w:rsid w:val="00343243"/>
    <w:rsid w:val="0036032F"/>
    <w:rsid w:val="003B6600"/>
    <w:rsid w:val="00494F58"/>
    <w:rsid w:val="004D460A"/>
    <w:rsid w:val="005E3249"/>
    <w:rsid w:val="00693ADE"/>
    <w:rsid w:val="006A0788"/>
    <w:rsid w:val="006C3C4F"/>
    <w:rsid w:val="006E6DB1"/>
    <w:rsid w:val="0074531C"/>
    <w:rsid w:val="00820277"/>
    <w:rsid w:val="00846768"/>
    <w:rsid w:val="00890B3B"/>
    <w:rsid w:val="008A71BA"/>
    <w:rsid w:val="008A7DCE"/>
    <w:rsid w:val="008D6382"/>
    <w:rsid w:val="008F1191"/>
    <w:rsid w:val="00916079"/>
    <w:rsid w:val="00B46BD8"/>
    <w:rsid w:val="00B9585D"/>
    <w:rsid w:val="00C60173"/>
    <w:rsid w:val="00CE0542"/>
    <w:rsid w:val="00D92D8F"/>
    <w:rsid w:val="00DA7258"/>
    <w:rsid w:val="00F36F7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20BE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32F"/>
    <w:pPr>
      <w:ind w:left="720"/>
      <w:contextualSpacing/>
    </w:pPr>
  </w:style>
  <w:style w:type="paragraph" w:styleId="Footer">
    <w:name w:val="footer"/>
    <w:basedOn w:val="Normal"/>
    <w:link w:val="FooterChar"/>
    <w:uiPriority w:val="99"/>
    <w:unhideWhenUsed/>
    <w:rsid w:val="005E3249"/>
    <w:pPr>
      <w:tabs>
        <w:tab w:val="center" w:pos="4320"/>
        <w:tab w:val="right" w:pos="8640"/>
      </w:tabs>
    </w:pPr>
  </w:style>
  <w:style w:type="character" w:customStyle="1" w:styleId="FooterChar">
    <w:name w:val="Footer Char"/>
    <w:basedOn w:val="DefaultParagraphFont"/>
    <w:link w:val="Footer"/>
    <w:uiPriority w:val="99"/>
    <w:rsid w:val="005E3249"/>
  </w:style>
  <w:style w:type="character" w:styleId="PageNumber">
    <w:name w:val="page number"/>
    <w:basedOn w:val="DefaultParagraphFont"/>
    <w:uiPriority w:val="99"/>
    <w:semiHidden/>
    <w:unhideWhenUsed/>
    <w:rsid w:val="005E324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32F"/>
    <w:pPr>
      <w:ind w:left="720"/>
      <w:contextualSpacing/>
    </w:pPr>
  </w:style>
  <w:style w:type="paragraph" w:styleId="Footer">
    <w:name w:val="footer"/>
    <w:basedOn w:val="Normal"/>
    <w:link w:val="FooterChar"/>
    <w:uiPriority w:val="99"/>
    <w:unhideWhenUsed/>
    <w:rsid w:val="005E3249"/>
    <w:pPr>
      <w:tabs>
        <w:tab w:val="center" w:pos="4320"/>
        <w:tab w:val="right" w:pos="8640"/>
      </w:tabs>
    </w:pPr>
  </w:style>
  <w:style w:type="character" w:customStyle="1" w:styleId="FooterChar">
    <w:name w:val="Footer Char"/>
    <w:basedOn w:val="DefaultParagraphFont"/>
    <w:link w:val="Footer"/>
    <w:uiPriority w:val="99"/>
    <w:rsid w:val="005E3249"/>
  </w:style>
  <w:style w:type="character" w:styleId="PageNumber">
    <w:name w:val="page number"/>
    <w:basedOn w:val="DefaultParagraphFont"/>
    <w:uiPriority w:val="99"/>
    <w:semiHidden/>
    <w:unhideWhenUsed/>
    <w:rsid w:val="005E32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1360</Words>
  <Characters>7755</Characters>
  <Application>Microsoft Macintosh Word</Application>
  <DocSecurity>0</DocSecurity>
  <Lines>64</Lines>
  <Paragraphs>18</Paragraphs>
  <ScaleCrop>false</ScaleCrop>
  <Company>Civil Exchange</Company>
  <LinksUpToDate>false</LinksUpToDate>
  <CharactersWithSpaces>9097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Slocock</dc:creator>
  <cp:keywords/>
  <cp:lastModifiedBy>Caroline Slocock</cp:lastModifiedBy>
  <cp:revision>3</cp:revision>
  <dcterms:created xsi:type="dcterms:W3CDTF">2013-04-29T09:19:00Z</dcterms:created>
  <dcterms:modified xsi:type="dcterms:W3CDTF">2013-04-29T11:42:00Z</dcterms:modified>
</cp:coreProperties>
</file>